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spacing w:line="259" w:lineRule="auto"/>
        <w:ind w:left="0" w:right="0" w:firstLine="0"/>
        <w:jc w:val="center"/>
        <w:rPr>
          <w:rFonts w:ascii="Tahoma" w:cs="Tahoma" w:hAnsi="Tahoma" w:eastAsia="Tahoma"/>
          <w:b w:val="1"/>
          <w:bCs w:val="1"/>
          <w:smallCaps w:val="1"/>
          <w:color w:val="ff2c21"/>
          <w:sz w:val="26"/>
          <w:szCs w:val="26"/>
          <w:u w:color="000000"/>
          <w:rtl w:val="0"/>
        </w:rPr>
      </w:pPr>
      <w:r>
        <w:rPr>
          <w:rFonts w:ascii="Tahoma" w:hAnsi="Tahoma"/>
          <w:b w:val="1"/>
          <w:bCs w:val="1"/>
          <w:smallCaps w:val="1"/>
          <w:color w:val="ff2c21"/>
          <w:sz w:val="26"/>
          <w:szCs w:val="26"/>
          <w:u w:color="000000"/>
          <w:rtl w:val="0"/>
          <w:lang w:val="en-US"/>
        </w:rPr>
        <w:t>Notice: Critical Infrastructure Employee</w:t>
      </w:r>
    </w:p>
    <w:p>
      <w:pPr>
        <w:pStyle w:val="Body"/>
        <w:bidi w:val="0"/>
        <w:spacing w:after="160" w:line="259" w:lineRule="auto"/>
        <w:ind w:left="0" w:right="0" w:firstLine="0"/>
        <w:jc w:val="center"/>
        <w:rPr>
          <w:rFonts w:ascii="Times New Roman" w:cs="Times New Roman" w:hAnsi="Times New Roman" w:eastAsia="Times New Roman"/>
          <w:u w:color="000000"/>
          <w:rtl w:val="0"/>
        </w:rPr>
      </w:pPr>
      <w:r>
        <w:rPr>
          <w:rFonts w:ascii="Tahoma" w:hAnsi="Tahoma"/>
          <w:b w:val="1"/>
          <w:bCs w:val="1"/>
          <w:smallCaps w:val="1"/>
          <w:u w:color="000000"/>
          <w:rtl w:val="0"/>
          <w:lang w:val="en-US"/>
        </w:rPr>
        <w:t>maine Executive order no. 14 FY 19/20, Dated March 18, 2020</w:t>
      </w:r>
      <w:r>
        <w:rPr>
          <w:rFonts w:ascii="Arial Unicode MS" w:cs="Arial Unicode MS" w:hAnsi="Arial Unicode MS" w:eastAsia="Arial Unicode MS"/>
          <w:b w:val="0"/>
          <w:bCs w:val="0"/>
          <w:i w:val="0"/>
          <w:iCs w:val="0"/>
          <w:smallCaps w:val="1"/>
          <w:u w:color="000000"/>
          <w:rtl w:val="0"/>
        </w:rPr>
        <w:br w:type="textWrapping"/>
      </w:r>
      <w:r>
        <w:rPr>
          <w:rFonts w:ascii="Tahoma" w:hAnsi="Tahoma"/>
          <w:b w:val="1"/>
          <w:bCs w:val="1"/>
          <w:smallCaps w:val="1"/>
          <w:u w:color="000000"/>
          <w:rtl w:val="0"/>
          <w:lang w:val="en-US"/>
        </w:rPr>
        <w:t>Maine Executive order no. 28 fy 19/20, dated March 24, 2020</w:t>
      </w:r>
      <w:r>
        <w:rPr>
          <w:rFonts w:ascii="Arial Unicode MS" w:cs="Arial Unicode MS" w:hAnsi="Arial Unicode MS" w:eastAsia="Arial Unicode MS"/>
          <w:b w:val="0"/>
          <w:bCs w:val="0"/>
          <w:i w:val="0"/>
          <w:iCs w:val="0"/>
          <w:smallCaps w:val="1"/>
          <w:u w:color="000000"/>
          <w:rtl w:val="0"/>
        </w:rPr>
        <w:br w:type="textWrapping"/>
      </w:r>
      <w:r>
        <w:rPr>
          <w:rFonts w:ascii="Tahoma" w:hAnsi="Tahoma"/>
          <w:b w:val="1"/>
          <w:bCs w:val="1"/>
          <w:smallCaps w:val="1"/>
          <w:u w:color="000000"/>
          <w:rtl w:val="0"/>
          <w:lang w:val="en-US"/>
        </w:rPr>
        <w:t>Maine Executive order no. 24 fy 19/20, date april 3, 2020</w:t>
      </w:r>
    </w:p>
    <w:p>
      <w:pPr>
        <w:pStyle w:val="Body"/>
        <w:bidi w:val="0"/>
        <w:spacing w:after="160" w:line="259" w:lineRule="auto"/>
        <w:ind w:left="0" w:right="0" w:firstLine="0"/>
        <w:jc w:val="left"/>
        <w:rPr>
          <w:rFonts w:ascii="Tahoma" w:cs="Tahoma" w:hAnsi="Tahoma" w:eastAsia="Tahoma"/>
          <w:u w:color="000000"/>
          <w:rtl w:val="0"/>
        </w:rPr>
      </w:pPr>
      <w:r>
        <w:rPr>
          <w:rFonts w:ascii="Times New Roman" w:cs="Times New Roman" w:hAnsi="Times New Roman" w:eastAsia="Times New Roman"/>
          <w:u w:color="000000"/>
          <w:rtl w:val="0"/>
        </w:rPr>
        <w:fldChar w:fldCharType="begin" w:fldLock="0"/>
      </w:r>
      <w:r>
        <w:rPr>
          <w:rFonts w:ascii="Times New Roman" w:cs="Times New Roman" w:hAnsi="Times New Roman" w:eastAsia="Times New Roman"/>
          <w:u w:color="000000"/>
          <w:rtl w:val="0"/>
        </w:rPr>
        <w:instrText xml:space="preserve"> DATE \@ "MMMM d, y" </w:instrText>
      </w:r>
      <w:r>
        <w:rPr>
          <w:rFonts w:ascii="Times New Roman" w:cs="Times New Roman" w:hAnsi="Times New Roman" w:eastAsia="Times New Roman"/>
          <w:u w:color="000000"/>
          <w:rtl w:val="0"/>
        </w:rPr>
        <w:fldChar w:fldCharType="separate" w:fldLock="0"/>
      </w:r>
      <w:r>
        <w:rPr>
          <w:rFonts w:ascii="Times New Roman" w:hAnsi="Times New Roman"/>
          <w:u w:color="000000"/>
          <w:rtl w:val="0"/>
        </w:rPr>
        <w:t>April 6, 2020</w:t>
      </w:r>
      <w:r>
        <w:rPr>
          <w:rFonts w:ascii="Times New Roman" w:cs="Times New Roman" w:hAnsi="Times New Roman" w:eastAsia="Times New Roman"/>
          <w:u w:color="000000"/>
          <w:rtl w:val="0"/>
        </w:rPr>
        <w:fldChar w:fldCharType="end" w:fldLock="0"/>
      </w:r>
    </w:p>
    <w:p>
      <w:pPr>
        <w:pStyle w:val="Body"/>
        <w:bidi w:val="0"/>
        <w:spacing w:after="160" w:line="259" w:lineRule="auto"/>
        <w:ind w:left="0" w:right="0" w:firstLine="0"/>
        <w:jc w:val="left"/>
        <w:rPr>
          <w:rFonts w:ascii="Tahoma" w:cs="Tahoma" w:hAnsi="Tahoma" w:eastAsia="Tahoma"/>
          <w:u w:color="000000"/>
          <w:rtl w:val="0"/>
        </w:rPr>
      </w:pPr>
    </w:p>
    <w:p>
      <w:pPr>
        <w:pStyle w:val="Body"/>
        <w:bidi w:val="0"/>
        <w:spacing w:after="160" w:line="259" w:lineRule="auto"/>
        <w:ind w:left="0" w:right="0" w:firstLine="0"/>
        <w:jc w:val="left"/>
        <w:rPr>
          <w:rFonts w:ascii="Tahoma" w:cs="Tahoma" w:hAnsi="Tahoma" w:eastAsia="Tahoma"/>
          <w:u w:color="000000"/>
          <w:rtl w:val="0"/>
          <w:lang w:val="en-US"/>
        </w:rPr>
      </w:pPr>
      <w:r>
        <w:rPr>
          <w:rFonts w:ascii="Tahoma" w:hAnsi="Tahoma"/>
          <w:u w:color="000000"/>
          <w:rtl w:val="0"/>
          <w:lang w:val="en-US"/>
        </w:rPr>
        <w:t xml:space="preserve">Federal and State orders have recognized working construction as critical or essential to the continued critical infrastructure viability, and therefore have exempt construction workers from the mobility and other restrictions designed to prevent the spread of the COVID-19 virus.  </w:t>
      </w:r>
      <w:r>
        <w:rPr>
          <w:rFonts w:ascii="Tahoma" w:hAnsi="Tahoma"/>
          <w:u w:color="000000"/>
          <w:rtl w:val="0"/>
          <w:lang w:val="nl-NL"/>
        </w:rPr>
        <w:t xml:space="preserve">See </w:t>
      </w:r>
      <w:r>
        <w:rPr>
          <w:rFonts w:ascii="Tahoma" w:hAnsi="Tahoma"/>
          <w:u w:color="000000"/>
          <w:rtl w:val="0"/>
          <w:lang w:val="en-US"/>
        </w:rPr>
        <w:t xml:space="preserve">United States Department of Homeland Security Critical Infrastructure Workforce Memorandum on Identification of Essential Critical Infrastructure Workers during COVID-19 Response dated </w:t>
      </w:r>
      <w:r>
        <w:rPr>
          <w:rFonts w:ascii="Tahoma" w:hAnsi="Tahoma"/>
          <w:u w:color="000000"/>
          <w:rtl w:val="0"/>
          <w:lang w:val="en-US"/>
        </w:rPr>
        <w:t>28</w:t>
      </w:r>
      <w:r>
        <w:rPr>
          <w:rFonts w:ascii="Tahoma" w:hAnsi="Tahoma"/>
          <w:u w:color="000000"/>
          <w:rtl w:val="0"/>
          <w:lang w:val="en-US"/>
        </w:rPr>
        <w:t xml:space="preserve"> March 2020.  Specifically, </w:t>
      </w:r>
      <w:r>
        <w:rPr>
          <w:rFonts w:ascii="Tahoma" w:hAnsi="Tahoma"/>
          <w:u w:color="000000"/>
          <w:rtl w:val="0"/>
          <w:lang w:val="en-US"/>
        </w:rPr>
        <w:t>Maine</w:t>
      </w:r>
      <w:r>
        <w:rPr>
          <w:rFonts w:ascii="Tahoma" w:hAnsi="Tahoma" w:hint="default"/>
          <w:u w:color="000000"/>
          <w:rtl w:val="0"/>
          <w:lang w:val="en-US"/>
        </w:rPr>
        <w:t>’</w:t>
      </w:r>
      <w:r>
        <w:rPr>
          <w:rFonts w:ascii="Tahoma" w:hAnsi="Tahoma"/>
          <w:u w:color="000000"/>
          <w:rtl w:val="0"/>
          <w:lang w:val="en-US"/>
        </w:rPr>
        <w:t xml:space="preserve">s directive </w:t>
      </w:r>
      <w:r>
        <w:rPr>
          <w:rFonts w:ascii="Tahoma" w:hAnsi="Tahoma"/>
          <w:b w:val="1"/>
          <w:bCs w:val="1"/>
          <w:u w:color="000000"/>
          <w:rtl w:val="0"/>
        </w:rPr>
        <w:t>AN ORDER REGARDING ESSENTIAL BUSINESSES AND OPERATIONS</w:t>
      </w:r>
      <w:r>
        <w:rPr>
          <w:rFonts w:ascii="Tahoma" w:hAnsi="Tahoma"/>
          <w:u w:color="000000"/>
          <w:rtl w:val="0"/>
          <w:lang w:val="en-US"/>
        </w:rPr>
        <w:t xml:space="preserve"> </w:t>
      </w:r>
      <w:r>
        <w:rPr>
          <w:rFonts w:ascii="Tahoma" w:hAnsi="Tahoma"/>
          <w:u w:color="000000"/>
          <w:rtl w:val="0"/>
          <w:lang w:val="en-US"/>
        </w:rPr>
        <w:t xml:space="preserve">order explicitly exempts construction work of all kinds as a critical work function.  </w:t>
      </w:r>
      <w:r>
        <w:rPr>
          <w:rFonts w:ascii="Tahoma" w:hAnsi="Tahoma"/>
          <w:u w:color="000000"/>
          <w:rtl w:val="0"/>
          <w:lang w:val="en-US"/>
        </w:rPr>
        <w:t>Maine</w:t>
      </w:r>
      <w:r>
        <w:rPr>
          <w:rFonts w:ascii="Tahoma" w:hAnsi="Tahoma" w:hint="default"/>
          <w:u w:color="000000"/>
          <w:rtl w:val="0"/>
          <w:lang w:val="en-US"/>
        </w:rPr>
        <w:t>’</w:t>
      </w:r>
      <w:r>
        <w:rPr>
          <w:rFonts w:ascii="Tahoma" w:hAnsi="Tahoma"/>
          <w:u w:color="000000"/>
          <w:rtl w:val="0"/>
          <w:lang w:val="en-US"/>
        </w:rPr>
        <w:t>s</w:t>
      </w:r>
      <w:r>
        <w:rPr>
          <w:rFonts w:ascii="Tahoma" w:hAnsi="Tahoma"/>
          <w:u w:color="000000"/>
          <w:rtl w:val="0"/>
          <w:lang w:val="en-US"/>
        </w:rPr>
        <w:t xml:space="preserve"> Executive Order </w:t>
      </w:r>
      <w:r>
        <w:rPr>
          <w:rFonts w:ascii="Tahoma" w:hAnsi="Tahoma"/>
          <w:u w:color="000000"/>
          <w:rtl w:val="0"/>
          <w:lang w:val="en-US"/>
        </w:rPr>
        <w:t>14 FY 19/20 Dated March 18, 2020</w:t>
      </w:r>
      <w:r>
        <w:rPr>
          <w:rFonts w:ascii="Tahoma" w:hAnsi="Tahoma"/>
          <w:u w:color="000000"/>
          <w:rtl w:val="0"/>
        </w:rPr>
        <w:t xml:space="preserve">, </w:t>
      </w:r>
      <w:r>
        <w:rPr>
          <w:rFonts w:ascii="Tahoma" w:hAnsi="Tahoma"/>
          <w:u w:color="000000"/>
          <w:rtl w:val="0"/>
          <w:lang w:val="en-US"/>
        </w:rPr>
        <w:t xml:space="preserve">refers to construction and construction maintenance of essential infrastructure. </w:t>
      </w:r>
    </w:p>
    <w:p>
      <w:pPr>
        <w:pStyle w:val="Body"/>
        <w:bidi w:val="0"/>
        <w:spacing w:after="160" w:line="259" w:lineRule="auto"/>
        <w:ind w:left="0" w:right="0" w:firstLine="0"/>
        <w:jc w:val="left"/>
        <w:rPr>
          <w:rFonts w:ascii="Tahoma" w:cs="Tahoma" w:hAnsi="Tahoma" w:eastAsia="Tahoma"/>
          <w:u w:color="000000"/>
          <w:rtl w:val="0"/>
          <w:lang w:val="en-US"/>
        </w:rPr>
      </w:pPr>
      <w:r>
        <w:rPr>
          <w:rFonts w:ascii="Tahoma" w:hAnsi="Tahoma"/>
          <w:u w:color="000000"/>
          <w:rtl w:val="0"/>
          <w:lang w:val="en-US"/>
        </w:rPr>
        <w:t>Additionally, in Governor Mill</w:t>
      </w:r>
      <w:r>
        <w:rPr>
          <w:rFonts w:ascii="Tahoma" w:hAnsi="Tahoma" w:hint="default"/>
          <w:u w:color="000000"/>
          <w:rtl w:val="0"/>
          <w:lang w:val="en-US"/>
        </w:rPr>
        <w:t>’</w:t>
      </w:r>
      <w:r>
        <w:rPr>
          <w:rFonts w:ascii="Tahoma" w:hAnsi="Tahoma"/>
          <w:u w:color="000000"/>
          <w:rtl w:val="0"/>
          <w:lang w:val="en-US"/>
        </w:rPr>
        <w:t xml:space="preserve">s statement on March 24, 2020 Titled </w:t>
      </w:r>
      <w:r>
        <w:rPr>
          <w:rFonts w:ascii="Tahoma" w:hAnsi="Tahoma" w:hint="default"/>
          <w:u w:color="000000"/>
          <w:rtl w:val="0"/>
          <w:lang w:val="en-US"/>
        </w:rPr>
        <w:t>“</w:t>
      </w:r>
      <w:r>
        <w:rPr>
          <w:rFonts w:ascii="Tahoma" w:hAnsi="Tahoma"/>
          <w:u w:color="000000"/>
          <w:rtl w:val="0"/>
          <w:lang w:val="en-US"/>
        </w:rPr>
        <w:t>Governor Mills Orders Further Steps to Protect Public Health</w:t>
      </w:r>
      <w:r>
        <w:rPr>
          <w:rFonts w:ascii="Tahoma" w:hAnsi="Tahoma"/>
          <w:u w:color="000000"/>
          <w:rtl w:val="0"/>
          <w:lang w:val="en-US"/>
        </w:rPr>
        <w:t>":</w:t>
      </w:r>
    </w:p>
    <w:p>
      <w:pPr>
        <w:pStyle w:val="Default"/>
        <w:bidi w:val="0"/>
        <w:ind w:left="0" w:right="0" w:firstLine="0"/>
        <w:jc w:val="left"/>
        <w:rPr>
          <w:rFonts w:ascii="Arial" w:cs="Arial" w:hAnsi="Arial" w:eastAsia="Arial"/>
          <w:u w:color="fe2500"/>
          <w:rtl w:val="0"/>
        </w:rPr>
      </w:pPr>
      <w:r>
        <w:rPr>
          <w:rFonts w:ascii="Arial" w:hAnsi="Arial"/>
          <w:u w:color="fe2500"/>
          <w:rtl w:val="0"/>
          <w:lang w:val="en-US"/>
        </w:rPr>
        <w:t>"The Executive Order excludes businesses that provide essential services including, but not limited to: food processing, agriculture, industrial manufacturing,</w:t>
      </w:r>
      <w:r>
        <w:rPr>
          <w:rFonts w:ascii="Arial" w:hAnsi="Arial" w:hint="default"/>
          <w:u w:color="fe2500"/>
          <w:rtl w:val="0"/>
        </w:rPr>
        <w:t> </w:t>
      </w:r>
      <w:r>
        <w:rPr>
          <w:rFonts w:ascii="Arial" w:hAnsi="Arial"/>
          <w:b w:val="1"/>
          <w:bCs w:val="1"/>
          <w:i w:val="1"/>
          <w:iCs w:val="1"/>
          <w:color w:val="fe2500"/>
          <w:u w:val="single" w:color="fe2500"/>
          <w:rtl w:val="0"/>
          <w:lang w:val="fr-FR"/>
        </w:rPr>
        <w:t>construction</w:t>
      </w:r>
      <w:r>
        <w:rPr>
          <w:rFonts w:ascii="Arial" w:hAnsi="Arial"/>
          <w:u w:color="fe2500"/>
          <w:rtl w:val="0"/>
          <w:lang w:val="en-US"/>
        </w:rPr>
        <w:t>, trash collection, grocery and household goods (including convenience stores), home repair and hardware and auto repair, pharmacy and other medical facilities, biomedical, behavioral health and health care providers, child care, post offices and shipping outlets, insurance, banks, gas stations, laundromats, veterinary clinics, and animal feed and supply stores, shipping stores, public transportation, and hotel and commercial lodging.</w:t>
      </w:r>
      <w:r>
        <w:rPr>
          <w:rFonts w:ascii="Arial" w:hAnsi="Arial" w:hint="default"/>
          <w:u w:color="fe2500"/>
          <w:rtl w:val="0"/>
          <w:lang w:val="en-US"/>
        </w:rPr>
        <w:t>”</w:t>
      </w:r>
    </w:p>
    <w:p>
      <w:pPr>
        <w:pStyle w:val="Default"/>
        <w:bidi w:val="0"/>
        <w:ind w:left="0" w:right="0" w:firstLine="0"/>
        <w:jc w:val="left"/>
        <w:rPr>
          <w:rFonts w:ascii="Arial" w:cs="Arial" w:hAnsi="Arial" w:eastAsia="Arial"/>
          <w:u w:color="fe2500"/>
          <w:rtl w:val="0"/>
        </w:rPr>
      </w:pPr>
    </w:p>
    <w:p>
      <w:pPr>
        <w:pStyle w:val="Default"/>
        <w:bidi w:val="0"/>
        <w:ind w:left="0" w:right="0" w:firstLine="0"/>
        <w:jc w:val="left"/>
        <w:rPr>
          <w:rFonts w:ascii="Arial" w:cs="Arial" w:hAnsi="Arial" w:eastAsia="Arial"/>
          <w:u w:color="fe2500"/>
          <w:rtl w:val="0"/>
        </w:rPr>
      </w:pPr>
      <w:r>
        <w:rPr>
          <w:rFonts w:ascii="Arial" w:hAnsi="Arial"/>
          <w:u w:color="fe2500"/>
          <w:rtl w:val="0"/>
          <w:lang w:val="en-US"/>
        </w:rPr>
        <w:t xml:space="preserve">This designation is in compliance with the March 30th Executive Order 28 FY 19/20 by Governor Mills. </w:t>
      </w:r>
    </w:p>
    <w:p>
      <w:pPr>
        <w:pStyle w:val="Default"/>
        <w:bidi w:val="0"/>
        <w:ind w:left="0" w:right="0" w:firstLine="0"/>
        <w:jc w:val="left"/>
        <w:rPr>
          <w:rFonts w:ascii="Tahoma" w:cs="Tahoma" w:hAnsi="Tahoma" w:eastAsia="Tahoma"/>
          <w:u w:color="fe2500"/>
          <w:rtl w:val="0"/>
        </w:rPr>
      </w:pPr>
    </w:p>
    <w:p>
      <w:pPr>
        <w:pStyle w:val="Body"/>
        <w:bidi w:val="0"/>
        <w:spacing w:after="160" w:line="259" w:lineRule="auto"/>
        <w:ind w:left="0" w:right="0" w:firstLine="0"/>
        <w:jc w:val="left"/>
        <w:rPr>
          <w:rFonts w:ascii="Tahoma" w:cs="Tahoma" w:hAnsi="Tahoma" w:eastAsia="Tahoma"/>
          <w:u w:color="000000"/>
          <w:rtl w:val="0"/>
        </w:rPr>
      </w:pPr>
      <w:r>
        <w:rPr>
          <w:rFonts w:ascii="Tahoma" w:hAnsi="Tahoma"/>
          <w:u w:color="000000"/>
          <w:rtl w:val="0"/>
          <w:lang w:val="en-US"/>
        </w:rPr>
        <w:t>This Notice hereby certifies that _____________</w:t>
      </w:r>
      <w:r>
        <w:rPr>
          <w:rFonts w:ascii="Tahoma" w:cs="Tahoma" w:hAnsi="Tahoma" w:eastAsia="Tahoma"/>
          <w:u w:val="single" w:color="000000"/>
          <w:rtl w:val="0"/>
        </w:rPr>
        <w:tab/>
        <w:tab/>
        <w:tab/>
        <w:tab/>
      </w:r>
      <w:r>
        <w:rPr>
          <w:rFonts w:ascii="Tahoma" w:hAnsi="Tahoma"/>
          <w:u w:color="000000"/>
          <w:rtl w:val="0"/>
          <w:lang w:val="en-US"/>
        </w:rPr>
        <w:t xml:space="preserve"> is an employee of</w:t>
      </w:r>
      <w:r>
        <w:rPr>
          <w:rFonts w:ascii="Tahoma" w:hAnsi="Tahoma" w:hint="default"/>
          <w:u w:color="000000"/>
          <w:rtl w:val="0"/>
          <w:lang w:val="en-US"/>
        </w:rPr>
        <w:t xml:space="preserve"> ”</w:t>
      </w:r>
      <w:r>
        <w:rPr>
          <w:rFonts w:ascii="Tahoma" w:hAnsi="Tahoma"/>
          <w:u w:color="000000"/>
          <w:rtl w:val="0"/>
          <w:lang w:val="en-US"/>
        </w:rPr>
        <w:t>INSERT COMPANY NAME</w:t>
      </w:r>
      <w:r>
        <w:rPr>
          <w:rFonts w:ascii="Tahoma" w:hAnsi="Tahoma"/>
          <w:u w:color="000000"/>
          <w:rtl w:val="0"/>
          <w:lang w:val="en-US"/>
        </w:rPr>
        <w:t xml:space="preserve">, a construction company, is performing work designated as critical or essential under federal and state laws, and therefore is exempt from curfews, shelter in place, stay at home, and other restrictions, when traveling to and from work.  </w:t>
      </w:r>
    </w:p>
    <w:p>
      <w:pPr>
        <w:pStyle w:val="Body"/>
        <w:bidi w:val="0"/>
        <w:spacing w:after="160" w:line="259" w:lineRule="auto"/>
        <w:ind w:left="0" w:right="0" w:firstLine="0"/>
        <w:jc w:val="left"/>
        <w:rPr>
          <w:rFonts w:ascii="Tahoma" w:cs="Tahoma" w:hAnsi="Tahoma" w:eastAsia="Tahoma"/>
          <w:u w:color="000000"/>
          <w:rtl w:val="0"/>
        </w:rPr>
      </w:pPr>
      <w:r>
        <w:rPr>
          <w:rFonts w:ascii="Arial Unicode MS" w:cs="Arial Unicode MS" w:hAnsi="Arial Unicode MS" w:eastAsia="Arial Unicode MS"/>
          <w:b w:val="0"/>
          <w:bCs w:val="0"/>
          <w:i w:val="0"/>
          <w:iCs w:val="0"/>
          <w:u w:color="000000"/>
          <w:rtl w:val="0"/>
        </w:rPr>
        <w:br w:type="textWrapping"/>
      </w:r>
      <w:r>
        <w:rPr>
          <w:rFonts w:ascii="Tahoma" w:hAnsi="Tahoma"/>
          <w:u w:color="000000"/>
          <w:rtl w:val="0"/>
          <w:lang w:val="en-US"/>
        </w:rPr>
        <w:t xml:space="preserve">Additionally, on April 2, 2020 Governor Mills issued Executive Order No. 34 FY 19/20 that provided directive for individuals traveling into Maine from out-of-state. In that order, she explicitly stated that </w:t>
      </w:r>
      <w:r>
        <w:rPr>
          <w:rFonts w:ascii="Tahoma" w:hAnsi="Tahoma"/>
          <w:u w:color="000000"/>
          <w:rtl w:val="0"/>
          <w:lang w:val="en-US"/>
        </w:rPr>
        <w:t xml:space="preserve"> Lodging may</w:t>
      </w:r>
      <w:r>
        <w:rPr>
          <w:rFonts w:ascii="Tahoma" w:hAnsi="Tahoma"/>
          <w:u w:color="000000"/>
          <w:rtl w:val="0"/>
          <w:lang w:val="en-US"/>
        </w:rPr>
        <w:t xml:space="preserve"> </w:t>
      </w:r>
      <w:r>
        <w:rPr>
          <w:rFonts w:ascii="Tahoma" w:hAnsi="Tahoma"/>
          <w:u w:color="000000"/>
          <w:rtl w:val="0"/>
          <w:lang w:val="en-US"/>
        </w:rPr>
        <w:t xml:space="preserve">be provided only for the following purposes: </w:t>
      </w:r>
      <w:r>
        <w:rPr>
          <w:rFonts w:ascii="Tahoma" w:hAnsi="Tahoma" w:hint="default"/>
          <w:u w:color="000000"/>
          <w:rtl w:val="0"/>
          <w:lang w:val="en-US"/>
        </w:rPr>
        <w:t xml:space="preserve"> “</w:t>
      </w:r>
      <w:r>
        <w:rPr>
          <w:rFonts w:ascii="Tahoma" w:hAnsi="Tahoma"/>
          <w:u w:color="000000"/>
          <w:rtl w:val="0"/>
          <w:lang w:val="en-US"/>
        </w:rPr>
        <w:t>Providing accommodations</w:t>
      </w:r>
      <w:r>
        <w:rPr>
          <w:rFonts w:ascii="Tahoma" w:hAnsi="Tahoma"/>
          <w:u w:color="000000"/>
          <w:rtl w:val="0"/>
          <w:lang w:val="en-US"/>
        </w:rPr>
        <w:t xml:space="preserve"> for health care workers, </w:t>
      </w:r>
      <w:r>
        <w:rPr>
          <w:rFonts w:ascii="Tahoma" w:hAnsi="Tahoma"/>
          <w:u w:color="000000"/>
          <w:rtl w:val="0"/>
          <w:lang w:val="en-US"/>
        </w:rPr>
        <w:t>or other workers deemed</w:t>
      </w:r>
      <w:r>
        <w:rPr>
          <w:rFonts w:ascii="Tahoma" w:hAnsi="Tahoma"/>
          <w:u w:color="000000"/>
          <w:rtl w:val="0"/>
          <w:lang w:val="en-US"/>
        </w:rPr>
        <w:t xml:space="preserve"> </w:t>
      </w:r>
      <w:r>
        <w:rPr>
          <w:rFonts w:ascii="Tahoma" w:hAnsi="Tahoma"/>
          <w:u w:color="000000"/>
          <w:rtl w:val="0"/>
          <w:lang w:val="en-US"/>
        </w:rPr>
        <w:t xml:space="preserve">necessary to support </w:t>
      </w:r>
      <w:r>
        <w:rPr>
          <w:rFonts w:ascii="Tahoma" w:hAnsi="Tahoma"/>
          <w:u w:color="000000"/>
          <w:rtl w:val="0"/>
          <w:lang w:val="en-US"/>
        </w:rPr>
        <w:t>public health, public safety or</w:t>
      </w:r>
      <w:r>
        <w:rPr>
          <w:rFonts w:ascii="Tahoma" w:hAnsi="Tahoma"/>
          <w:b w:val="1"/>
          <w:bCs w:val="1"/>
          <w:u w:color="000000"/>
          <w:rtl w:val="0"/>
          <w:lang w:val="en-US"/>
        </w:rPr>
        <w:t xml:space="preserve"> critical infrastructure</w:t>
      </w:r>
      <w:r>
        <w:rPr>
          <w:rFonts w:ascii="Tahoma" w:hAnsi="Tahoma"/>
          <w:u w:color="000000"/>
          <w:rtl w:val="0"/>
        </w:rPr>
        <w:t>.</w:t>
      </w:r>
      <w:r>
        <w:rPr>
          <w:rFonts w:ascii="Tahoma" w:hAnsi="Tahoma" w:hint="default"/>
          <w:u w:color="000000"/>
          <w:rtl w:val="0"/>
          <w:lang w:val="en-US"/>
        </w:rPr>
        <w:t>”</w:t>
      </w:r>
    </w:p>
    <w:p>
      <w:pPr>
        <w:pStyle w:val="Body"/>
        <w:bidi w:val="0"/>
        <w:spacing w:after="160" w:line="259" w:lineRule="auto"/>
        <w:ind w:left="0" w:right="0" w:firstLine="0"/>
        <w:jc w:val="left"/>
        <w:rPr>
          <w:rFonts w:ascii="Tahoma" w:cs="Tahoma" w:hAnsi="Tahoma" w:eastAsia="Tahoma"/>
          <w:u w:color="000000"/>
          <w:rtl w:val="0"/>
        </w:rPr>
      </w:pPr>
      <w:r>
        <w:rPr>
          <w:rFonts w:ascii="Tahoma" w:hAnsi="Tahoma"/>
          <w:u w:color="000000"/>
          <w:rtl w:val="0"/>
          <w:lang w:val="en-US"/>
        </w:rPr>
        <w:t>This individual must be allowed access and right of way.</w:t>
      </w:r>
    </w:p>
    <w:p>
      <w:pPr>
        <w:pStyle w:val="Body"/>
        <w:bidi w:val="0"/>
        <w:spacing w:after="160" w:line="259" w:lineRule="auto"/>
        <w:ind w:left="0" w:right="0" w:firstLine="0"/>
        <w:jc w:val="left"/>
        <w:rPr>
          <w:rFonts w:ascii="Times New Roman" w:cs="Times New Roman" w:hAnsi="Times New Roman" w:eastAsia="Times New Roman"/>
          <w:u w:color="000000"/>
          <w:rtl w:val="0"/>
        </w:rPr>
      </w:pPr>
      <w:r>
        <w:rPr>
          <w:rFonts w:ascii="Tahoma" w:hAnsi="Tahoma"/>
          <w:u w:color="000000"/>
          <w:rtl w:val="0"/>
          <w:lang w:val="en-US"/>
        </w:rPr>
        <w:t>Authorized by:</w:t>
      </w:r>
    </w:p>
    <w:p>
      <w:pPr>
        <w:pStyle w:val="Body"/>
        <w:tabs>
          <w:tab w:val="left" w:pos="4320"/>
        </w:tabs>
        <w:bidi w:val="0"/>
        <w:spacing w:line="259" w:lineRule="auto"/>
        <w:ind w:left="0" w:right="0" w:firstLine="0"/>
        <w:jc w:val="left"/>
        <w:rPr>
          <w:rFonts w:ascii="Tahoma" w:cs="Tahoma" w:hAnsi="Tahoma" w:eastAsia="Tahoma"/>
          <w:u w:val="single" w:color="000000"/>
          <w:rtl w:val="0"/>
        </w:rPr>
      </w:pPr>
      <w:r>
        <w:rPr>
          <w:rFonts w:ascii="Tahoma" w:cs="Tahoma" w:hAnsi="Tahoma" w:eastAsia="Tahoma"/>
          <w:u w:val="single" w:color="000000"/>
          <w:rtl w:val="0"/>
        </w:rPr>
        <w:tab/>
      </w:r>
    </w:p>
    <w:p>
      <w:pPr>
        <w:pStyle w:val="Body"/>
        <w:tabs>
          <w:tab w:val="left" w:pos="4320"/>
        </w:tabs>
        <w:bidi w:val="0"/>
        <w:spacing w:line="259" w:lineRule="auto"/>
        <w:ind w:left="0" w:right="0" w:firstLine="0"/>
        <w:jc w:val="left"/>
        <w:rPr>
          <w:rFonts w:ascii="Tahoma" w:cs="Tahoma" w:hAnsi="Tahoma" w:eastAsia="Tahoma"/>
          <w:u w:color="000000"/>
          <w:rtl w:val="0"/>
        </w:rPr>
      </w:pPr>
    </w:p>
    <w:p>
      <w:pPr>
        <w:pStyle w:val="Body"/>
        <w:tabs>
          <w:tab w:val="left" w:pos="4320"/>
        </w:tabs>
        <w:bidi w:val="0"/>
        <w:spacing w:line="259" w:lineRule="auto"/>
        <w:ind w:left="0" w:right="0" w:firstLine="0"/>
        <w:jc w:val="left"/>
        <w:rPr>
          <w:rFonts w:ascii="Tahoma" w:cs="Tahoma" w:hAnsi="Tahoma" w:eastAsia="Tahoma"/>
          <w:u w:val="single" w:color="000000"/>
          <w:rtl w:val="0"/>
        </w:rPr>
      </w:pPr>
      <w:r>
        <w:rPr>
          <w:rFonts w:ascii="Tahoma" w:hAnsi="Tahoma"/>
          <w:u w:color="000000"/>
          <w:rtl w:val="0"/>
          <w:lang w:val="de-DE"/>
        </w:rPr>
        <w:t>Name:</w:t>
      </w:r>
      <w:r>
        <w:rPr>
          <w:rFonts w:ascii="Tahoma" w:cs="Tahoma" w:hAnsi="Tahoma" w:eastAsia="Tahoma"/>
          <w:u w:val="single" w:color="000000"/>
          <w:rtl w:val="0"/>
        </w:rPr>
        <w:tab/>
      </w:r>
    </w:p>
    <w:p>
      <w:pPr>
        <w:pStyle w:val="Body"/>
        <w:tabs>
          <w:tab w:val="left" w:pos="4320"/>
        </w:tabs>
        <w:bidi w:val="0"/>
        <w:spacing w:line="259" w:lineRule="auto"/>
        <w:ind w:left="0" w:right="0" w:firstLine="0"/>
        <w:jc w:val="left"/>
        <w:rPr>
          <w:rFonts w:ascii="Tahoma" w:cs="Tahoma" w:hAnsi="Tahoma" w:eastAsia="Tahoma"/>
          <w:u w:color="000000"/>
          <w:rtl w:val="0"/>
        </w:rPr>
      </w:pPr>
    </w:p>
    <w:p>
      <w:pPr>
        <w:pStyle w:val="Body"/>
        <w:tabs>
          <w:tab w:val="left" w:pos="4320"/>
        </w:tabs>
        <w:bidi w:val="0"/>
        <w:spacing w:line="259" w:lineRule="auto"/>
        <w:ind w:left="0" w:right="0" w:firstLine="0"/>
        <w:jc w:val="left"/>
        <w:rPr>
          <w:rFonts w:ascii="Tahoma" w:cs="Tahoma" w:hAnsi="Tahoma" w:eastAsia="Tahoma"/>
          <w:u w:val="single" w:color="000000"/>
          <w:rtl w:val="0"/>
        </w:rPr>
      </w:pPr>
      <w:r>
        <w:rPr>
          <w:rFonts w:ascii="Tahoma" w:hAnsi="Tahoma"/>
          <w:u w:color="000000"/>
          <w:rtl w:val="0"/>
        </w:rPr>
        <w:t xml:space="preserve">Title: </w:t>
      </w:r>
      <w:r>
        <w:rPr>
          <w:rFonts w:ascii="Tahoma" w:cs="Tahoma" w:hAnsi="Tahoma" w:eastAsia="Tahoma"/>
          <w:u w:val="single" w:color="000000"/>
          <w:rtl w:val="0"/>
        </w:rPr>
        <w:tab/>
      </w:r>
    </w:p>
    <w:p>
      <w:pPr>
        <w:pStyle w:val="Body"/>
        <w:tabs>
          <w:tab w:val="left" w:pos="4320"/>
        </w:tabs>
        <w:bidi w:val="0"/>
        <w:spacing w:line="259" w:lineRule="auto"/>
        <w:ind w:left="0" w:right="0" w:firstLine="0"/>
        <w:jc w:val="left"/>
        <w:rPr>
          <w:rFonts w:ascii="Tahoma" w:cs="Tahoma" w:hAnsi="Tahoma" w:eastAsia="Tahoma"/>
          <w:u w:color="000000"/>
          <w:rtl w:val="0"/>
        </w:rPr>
      </w:pPr>
    </w:p>
    <w:p>
      <w:pPr>
        <w:pStyle w:val="Body"/>
        <w:tabs>
          <w:tab w:val="left" w:pos="4320"/>
        </w:tabs>
        <w:bidi w:val="0"/>
        <w:spacing w:line="259" w:lineRule="auto"/>
        <w:ind w:left="0" w:right="0" w:firstLine="0"/>
        <w:jc w:val="left"/>
        <w:rPr>
          <w:rFonts w:ascii="Tahoma" w:cs="Tahoma" w:hAnsi="Tahoma" w:eastAsia="Tahoma"/>
          <w:u w:val="single" w:color="000000"/>
          <w:rtl w:val="0"/>
        </w:rPr>
      </w:pPr>
      <w:r>
        <w:rPr>
          <w:rFonts w:ascii="Tahoma" w:hAnsi="Tahoma"/>
          <w:u w:color="000000"/>
          <w:rtl w:val="0"/>
        </w:rPr>
        <w:t>Company:</w:t>
      </w:r>
      <w:r>
        <w:rPr>
          <w:rFonts w:ascii="Tahoma" w:cs="Tahoma" w:hAnsi="Tahoma" w:eastAsia="Tahoma"/>
          <w:u w:val="single" w:color="000000"/>
          <w:rtl w:val="0"/>
        </w:rPr>
        <w:tab/>
      </w:r>
    </w:p>
    <w:p>
      <w:pPr>
        <w:pStyle w:val="Body"/>
        <w:bidi w:val="0"/>
        <w:spacing w:line="259" w:lineRule="auto"/>
        <w:ind w:left="0" w:right="0" w:firstLine="0"/>
        <w:jc w:val="left"/>
        <w:rPr>
          <w:rFonts w:ascii="Tahoma" w:cs="Tahoma" w:hAnsi="Tahoma" w:eastAsia="Tahoma"/>
          <w:u w:color="000000"/>
          <w:rtl w:val="0"/>
        </w:rPr>
      </w:pPr>
    </w:p>
    <w:p>
      <w:pPr>
        <w:pStyle w:val="Body"/>
        <w:bidi w:val="0"/>
        <w:spacing w:after="160" w:line="259" w:lineRule="auto"/>
        <w:ind w:left="0" w:right="0" w:firstLine="0"/>
        <w:jc w:val="left"/>
        <w:rPr>
          <w:rtl w:val="0"/>
        </w:rPr>
      </w:pPr>
      <w:r>
        <w:rPr>
          <w:rFonts w:ascii="Tahoma" w:hAnsi="Tahoma"/>
          <w:u w:color="000000"/>
          <w:rtl w:val="0"/>
          <w:lang w:val="en-US"/>
        </w:rPr>
        <w:t>Please contact_</w:t>
      </w:r>
      <w:r>
        <w:rPr>
          <w:rFonts w:ascii="Tahoma" w:hAnsi="Tahoma"/>
          <w:u w:color="000000"/>
          <w:rtl w:val="0"/>
          <w:lang w:val="en-US"/>
        </w:rPr>
        <w:t>______________</w:t>
      </w:r>
      <w:r>
        <w:rPr>
          <w:rFonts w:ascii="Tahoma" w:hAnsi="Tahoma"/>
          <w:u w:color="000000"/>
          <w:rtl w:val="0"/>
        </w:rPr>
        <w:t>at _</w:t>
      </w:r>
      <w:r>
        <w:rPr>
          <w:rFonts w:ascii="Tahoma" w:hAnsi="Tahoma"/>
          <w:u w:color="000000"/>
          <w:rtl w:val="0"/>
          <w:lang w:val="en-US"/>
        </w:rPr>
        <w:t>___________</w:t>
      </w:r>
      <w:r>
        <w:rPr>
          <w:rFonts w:ascii="Tahoma" w:hAnsi="Tahoma"/>
          <w:u w:color="000000"/>
          <w:rtl w:val="0"/>
          <w:lang w:val="en-US"/>
        </w:rPr>
        <w:t>if you have any questions.</w:t>
      </w:r>
      <w:r>
        <w:rPr>
          <w:rFonts w:ascii="Tahoma" w:hAnsi="Tahoma" w:hint="default"/>
          <w:u w:color="000000"/>
          <w:rtl w:val="0"/>
          <w:lang w:val="en-US"/>
        </w:rPr>
        <w:t> </w:t>
      </w:r>
    </w:p>
    <w:sectPr>
      <w:headerReference w:type="default" r:id="rId4"/>
      <w:footerReference w:type="default" r:id="rId5"/>
      <w:pgSz w:w="12240" w:h="15840" w:orient="portrait"/>
      <w:pgMar w:top="360" w:right="360" w:bottom="360" w:left="360" w:header="36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